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4D" w:rsidRDefault="006E7D4D"/>
    <w:tbl>
      <w:tblPr>
        <w:tblW w:w="5812" w:type="dxa"/>
        <w:tblInd w:w="1204" w:type="dxa"/>
        <w:tblLayout w:type="fixed"/>
        <w:tblCellMar>
          <w:left w:w="70" w:type="dxa"/>
          <w:right w:w="70" w:type="dxa"/>
        </w:tblCellMar>
        <w:tblLook w:val="0000" w:firstRow="0" w:lastRow="0" w:firstColumn="0" w:lastColumn="0" w:noHBand="0" w:noVBand="0"/>
      </w:tblPr>
      <w:tblGrid>
        <w:gridCol w:w="360"/>
        <w:gridCol w:w="1634"/>
        <w:gridCol w:w="2968"/>
        <w:gridCol w:w="850"/>
      </w:tblGrid>
      <w:tr w:rsidR="006E7D4D">
        <w:trPr>
          <w:trHeight w:hRule="exact" w:val="2268"/>
        </w:trPr>
        <w:tc>
          <w:tcPr>
            <w:tcW w:w="5812" w:type="dxa"/>
            <w:gridSpan w:val="4"/>
          </w:tcPr>
          <w:p w:rsidR="006E7D4D" w:rsidRDefault="006E7D4D" w:rsidP="006E7D4D">
            <w:pPr>
              <w:jc w:val="center"/>
              <w:rPr>
                <w:rFonts w:ascii="ThordisSansBold" w:hAnsi="ThordisSansBold"/>
                <w:sz w:val="52"/>
                <w:szCs w:val="52"/>
              </w:rPr>
            </w:pPr>
          </w:p>
          <w:p w:rsidR="006E7D4D" w:rsidRDefault="006E7D4D" w:rsidP="006E7D4D">
            <w:pPr>
              <w:jc w:val="center"/>
              <w:rPr>
                <w:rFonts w:ascii="ThordisSans" w:hAnsi="ThordisSans"/>
                <w:color w:val="595959"/>
                <w:sz w:val="40"/>
                <w:szCs w:val="40"/>
              </w:rPr>
            </w:pPr>
          </w:p>
          <w:p w:rsidR="006E7D4D" w:rsidRDefault="006E7D4D" w:rsidP="006E7D4D">
            <w:pPr>
              <w:jc w:val="center"/>
              <w:rPr>
                <w:rFonts w:ascii="ThordisSans" w:hAnsi="ThordisSans"/>
                <w:color w:val="595959"/>
                <w:sz w:val="40"/>
                <w:szCs w:val="40"/>
              </w:rPr>
            </w:pPr>
          </w:p>
          <w:p w:rsidR="006E7D4D" w:rsidRPr="00FE0FD1" w:rsidRDefault="006E7D4D" w:rsidP="006E7D4D">
            <w:pPr>
              <w:jc w:val="center"/>
              <w:rPr>
                <w:rFonts w:ascii="ThordisSans" w:hAnsi="ThordisSans"/>
                <w:color w:val="595959"/>
                <w:sz w:val="48"/>
                <w:szCs w:val="48"/>
              </w:rPr>
            </w:pPr>
            <w:r w:rsidRPr="00FE0FD1">
              <w:rPr>
                <w:rFonts w:ascii="ThordisSans" w:hAnsi="ThordisSans"/>
                <w:color w:val="595959"/>
                <w:sz w:val="48"/>
                <w:szCs w:val="48"/>
              </w:rPr>
              <w:t>Medien-Information</w:t>
            </w:r>
          </w:p>
        </w:tc>
      </w:tr>
      <w:tr w:rsidR="006E7D4D">
        <w:tc>
          <w:tcPr>
            <w:tcW w:w="360" w:type="dxa"/>
          </w:tcPr>
          <w:p w:rsidR="006E7D4D" w:rsidRDefault="006E7D4D">
            <w:pPr>
              <w:rPr>
                <w:rFonts w:ascii="QuayItcTBoo" w:hAnsi="QuayItcTBoo"/>
                <w:sz w:val="14"/>
              </w:rPr>
            </w:pPr>
          </w:p>
        </w:tc>
        <w:tc>
          <w:tcPr>
            <w:tcW w:w="1634" w:type="dxa"/>
          </w:tcPr>
          <w:p w:rsidR="006E7D4D" w:rsidRDefault="006E7D4D">
            <w:pPr>
              <w:rPr>
                <w:rFonts w:ascii="Arial" w:hAnsi="Arial"/>
                <w:sz w:val="14"/>
              </w:rPr>
            </w:pPr>
          </w:p>
        </w:tc>
        <w:tc>
          <w:tcPr>
            <w:tcW w:w="2968" w:type="dxa"/>
          </w:tcPr>
          <w:p w:rsidR="006E7D4D" w:rsidRDefault="006E7D4D">
            <w:pPr>
              <w:rPr>
                <w:rFonts w:ascii="Arial" w:hAnsi="Arial"/>
                <w:sz w:val="14"/>
              </w:rPr>
            </w:pPr>
          </w:p>
        </w:tc>
        <w:tc>
          <w:tcPr>
            <w:tcW w:w="850" w:type="dxa"/>
          </w:tcPr>
          <w:p w:rsidR="006E7D4D" w:rsidRDefault="006E7D4D" w:rsidP="006E7D4D">
            <w:pPr>
              <w:rPr>
                <w:rFonts w:ascii="Arial" w:hAnsi="Arial"/>
                <w:sz w:val="14"/>
              </w:rPr>
            </w:pPr>
            <w:r>
              <w:rPr>
                <w:rFonts w:ascii="Arial" w:hAnsi="Arial"/>
                <w:color w:val="808080"/>
                <w:sz w:val="14"/>
              </w:rPr>
              <w:tab/>
              <w:t>Datum</w:t>
            </w:r>
          </w:p>
        </w:tc>
      </w:tr>
      <w:tr w:rsidR="006E7D4D">
        <w:tc>
          <w:tcPr>
            <w:tcW w:w="360" w:type="dxa"/>
          </w:tcPr>
          <w:p w:rsidR="006E7D4D" w:rsidRDefault="006E7D4D">
            <w:pPr>
              <w:rPr>
                <w:rFonts w:ascii="QuayItcTBoo" w:hAnsi="QuayItcTBoo"/>
                <w:sz w:val="14"/>
              </w:rPr>
            </w:pPr>
          </w:p>
        </w:tc>
        <w:tc>
          <w:tcPr>
            <w:tcW w:w="1634" w:type="dxa"/>
          </w:tcPr>
          <w:p w:rsidR="006E7D4D" w:rsidRDefault="006E7D4D">
            <w:pPr>
              <w:rPr>
                <w:rFonts w:ascii="QuayItcTBoo" w:hAnsi="QuayItcTBoo"/>
                <w:sz w:val="14"/>
              </w:rPr>
            </w:pPr>
          </w:p>
        </w:tc>
        <w:tc>
          <w:tcPr>
            <w:tcW w:w="2968" w:type="dxa"/>
          </w:tcPr>
          <w:p w:rsidR="006E7D4D" w:rsidRDefault="006E7D4D">
            <w:pPr>
              <w:rPr>
                <w:rFonts w:ascii="QuayItcTBoo" w:hAnsi="QuayItcTBoo"/>
                <w:sz w:val="14"/>
              </w:rPr>
            </w:pPr>
          </w:p>
        </w:tc>
        <w:tc>
          <w:tcPr>
            <w:tcW w:w="850" w:type="dxa"/>
          </w:tcPr>
          <w:p w:rsidR="006E7D4D" w:rsidRDefault="006E7D4D" w:rsidP="006E7D4D">
            <w:pPr>
              <w:rPr>
                <w:rFonts w:ascii="QuayItcTBoo" w:hAnsi="QuayItcTBoo"/>
                <w:sz w:val="14"/>
              </w:rPr>
            </w:pPr>
            <w:r>
              <w:rPr>
                <w:rFonts w:ascii="Arial" w:hAnsi="Arial"/>
                <w:sz w:val="14"/>
              </w:rPr>
              <w:tab/>
            </w:r>
            <w:r>
              <w:rPr>
                <w:rFonts w:ascii="QuayItcTBoo" w:hAnsi="QuayItcTBoo"/>
                <w:sz w:val="14"/>
              </w:rPr>
              <w:fldChar w:fldCharType="begin"/>
            </w:r>
            <w:r>
              <w:rPr>
                <w:rFonts w:ascii="Arial" w:hAnsi="Arial"/>
                <w:sz w:val="14"/>
              </w:rPr>
              <w:instrText xml:space="preserve"> </w:instrText>
            </w:r>
            <w:r w:rsidR="00B743B1">
              <w:rPr>
                <w:rFonts w:ascii="Arial" w:hAnsi="Arial"/>
                <w:sz w:val="14"/>
              </w:rPr>
              <w:instrText>DATE</w:instrText>
            </w:r>
            <w:r>
              <w:rPr>
                <w:rFonts w:ascii="Arial" w:hAnsi="Arial"/>
                <w:sz w:val="14"/>
              </w:rPr>
              <w:instrText xml:space="preserve"> \@ "</w:instrText>
            </w:r>
            <w:r w:rsidR="00B743B1">
              <w:rPr>
                <w:rFonts w:ascii="Arial" w:hAnsi="Arial"/>
                <w:sz w:val="14"/>
              </w:rPr>
              <w:instrText>dd/MM/yy</w:instrText>
            </w:r>
            <w:r>
              <w:rPr>
                <w:rFonts w:ascii="Arial" w:hAnsi="Arial"/>
                <w:sz w:val="14"/>
              </w:rPr>
              <w:instrText xml:space="preserve">" \* MERGEFORMAT </w:instrText>
            </w:r>
            <w:r>
              <w:rPr>
                <w:rFonts w:ascii="QuayItcTBoo" w:hAnsi="QuayItcTBoo"/>
                <w:sz w:val="14"/>
              </w:rPr>
              <w:fldChar w:fldCharType="separate"/>
            </w:r>
            <w:r w:rsidR="001945F4">
              <w:rPr>
                <w:rFonts w:ascii="Arial" w:hAnsi="Arial"/>
                <w:noProof/>
                <w:sz w:val="14"/>
              </w:rPr>
              <w:t>21/12/15</w:t>
            </w:r>
            <w:r>
              <w:rPr>
                <w:rFonts w:ascii="QuayItcTBoo" w:hAnsi="QuayItcTBoo"/>
                <w:sz w:val="14"/>
              </w:rPr>
              <w:fldChar w:fldCharType="end"/>
            </w:r>
          </w:p>
        </w:tc>
      </w:tr>
    </w:tbl>
    <w:p w:rsidR="006E7D4D" w:rsidRDefault="006E7D4D" w:rsidP="006E7D4D">
      <w:pPr>
        <w:spacing w:line="360" w:lineRule="auto"/>
        <w:ind w:left="1134" w:right="1134"/>
        <w:jc w:val="center"/>
        <w:rPr>
          <w:rFonts w:ascii="ThordisSansBold" w:hAnsi="ThordisSansBold"/>
          <w:sz w:val="28"/>
          <w:szCs w:val="28"/>
        </w:rPr>
      </w:pPr>
    </w:p>
    <w:p w:rsidR="006E7D4D" w:rsidRDefault="00C821BE" w:rsidP="006E7D4D">
      <w:pPr>
        <w:spacing w:line="360" w:lineRule="auto"/>
        <w:ind w:left="1134" w:right="1134"/>
        <w:jc w:val="center"/>
        <w:rPr>
          <w:rFonts w:ascii="ThordisSansBold" w:hAnsi="ThordisSansBold"/>
          <w:sz w:val="28"/>
          <w:szCs w:val="28"/>
        </w:rPr>
      </w:pPr>
      <w:r>
        <w:rPr>
          <w:rFonts w:ascii="ThordisSansBold" w:hAnsi="ThordisSansBold"/>
          <w:sz w:val="28"/>
          <w:szCs w:val="28"/>
        </w:rPr>
        <w:t>Was erwarten Eltern von der Grundschule?</w:t>
      </w:r>
    </w:p>
    <w:p w:rsidR="00BB6524" w:rsidRDefault="00C821BE" w:rsidP="00C821BE">
      <w:pPr>
        <w:spacing w:after="100" w:afterAutospacing="1" w:line="360" w:lineRule="auto"/>
        <w:ind w:left="1134" w:right="1134"/>
        <w:jc w:val="center"/>
        <w:rPr>
          <w:rFonts w:ascii="ThordisSans" w:hAnsi="ThordisSans"/>
          <w:b/>
          <w:szCs w:val="24"/>
        </w:rPr>
      </w:pPr>
      <w:r w:rsidRPr="00C821BE">
        <w:rPr>
          <w:rFonts w:ascii="ThordisSans" w:hAnsi="ThordisSans"/>
          <w:b/>
          <w:szCs w:val="24"/>
        </w:rPr>
        <w:t xml:space="preserve">nifbe-Studie zeigt elterliche </w:t>
      </w:r>
      <w:r>
        <w:rPr>
          <w:rFonts w:ascii="ThordisSans" w:hAnsi="ThordisSans"/>
          <w:b/>
          <w:szCs w:val="24"/>
        </w:rPr>
        <w:t>Sichtweisen</w:t>
      </w:r>
    </w:p>
    <w:p w:rsidR="00C821BE" w:rsidRDefault="00C821BE" w:rsidP="001945F4">
      <w:pPr>
        <w:spacing w:line="360" w:lineRule="auto"/>
        <w:ind w:left="1134" w:right="1134"/>
        <w:jc w:val="both"/>
        <w:rPr>
          <w:rFonts w:ascii="ThordisSans" w:hAnsi="ThordisSans"/>
        </w:rPr>
      </w:pPr>
      <w:r w:rsidRPr="00C821BE">
        <w:rPr>
          <w:rFonts w:ascii="ThordisSans" w:hAnsi="ThordisSans"/>
        </w:rPr>
        <w:t xml:space="preserve">Was müssten Kinder in der Grundschulzeit gelernt haben und was erwarten Eltern von der Einrichtung? Welche Erwartungen haben Eltern an den Unterricht und wie wünschen sie sich die Gestaltung des Schulalltags? Zu diesen Fragen hat die nifbe-Forschungsstelle Begabungsförderung in Kooperation mit dem Fachbereich Erziehungs- und Kulturwissenschaften der Universität </w:t>
      </w:r>
      <w:bookmarkStart w:id="0" w:name="_GoBack"/>
      <w:bookmarkEnd w:id="0"/>
      <w:r w:rsidRPr="00C821BE">
        <w:rPr>
          <w:rFonts w:ascii="ThordisSans" w:hAnsi="ThordisSans"/>
        </w:rPr>
        <w:t>Osnabrück unter der Leitung von Prof. Dr. Claudia Solzbacher eine umfangreiche quantitative Studie mit 658 befragten Eltern durchgeführt. In Abhebung von anderen Grundschulstudien zielte die Studie darauf ab, Idealvorstellungen, Sichtweisen und Wünsche von Eltern zur Gestaltung von Unterricht und Alltag in der Grundschule zu erheben und damit den elterlichen Erwartungshor</w:t>
      </w:r>
      <w:r>
        <w:rPr>
          <w:rFonts w:ascii="ThordisSans" w:hAnsi="ThordisSans"/>
        </w:rPr>
        <w:t>izont abzubilden.</w:t>
      </w:r>
    </w:p>
    <w:p w:rsidR="00C821BE" w:rsidRPr="00C821BE" w:rsidRDefault="00C821BE" w:rsidP="001945F4">
      <w:pPr>
        <w:spacing w:line="360" w:lineRule="auto"/>
        <w:ind w:left="1134" w:right="1134"/>
        <w:jc w:val="both"/>
        <w:rPr>
          <w:rFonts w:ascii="ThordisSans" w:hAnsi="ThordisSans"/>
        </w:rPr>
      </w:pPr>
    </w:p>
    <w:p w:rsidR="00C821BE" w:rsidRDefault="00C821BE" w:rsidP="001945F4">
      <w:pPr>
        <w:spacing w:line="360" w:lineRule="auto"/>
        <w:ind w:left="1134" w:right="1134"/>
        <w:jc w:val="both"/>
        <w:rPr>
          <w:rFonts w:ascii="ThordisSans" w:hAnsi="ThordisSans"/>
        </w:rPr>
      </w:pPr>
      <w:r w:rsidRPr="00C821BE">
        <w:rPr>
          <w:rFonts w:ascii="ThordisSans" w:hAnsi="ThordisSans"/>
        </w:rPr>
        <w:t>Als zentrales Ergebnis der Studie, so Prof. Dr. Claudia Solzbacher, „kann zunächst einmal herausgestellt werden, dass für Eltern das Wohlbefinden ihrer Kinder von besonderer Bedeutung ist. Aus Elternperspektive scheint das Wohlbefinden ihrer Kinder dabei insbesondere daran geknüpft, dass deren Individualität berücksichtigt wird und dass Lehrkräfte einen demokratischen Erziehungsstil verfolgen.“</w:t>
      </w:r>
    </w:p>
    <w:p w:rsidR="00C821BE" w:rsidRPr="00C821BE" w:rsidRDefault="00C821BE" w:rsidP="001945F4">
      <w:pPr>
        <w:spacing w:line="360" w:lineRule="auto"/>
        <w:ind w:left="1134" w:right="1134"/>
        <w:jc w:val="both"/>
        <w:rPr>
          <w:rFonts w:ascii="ThordisSans" w:hAnsi="ThordisSans"/>
        </w:rPr>
      </w:pPr>
    </w:p>
    <w:p w:rsidR="00C821BE" w:rsidRDefault="00C821BE" w:rsidP="001945F4">
      <w:pPr>
        <w:spacing w:line="360" w:lineRule="auto"/>
        <w:ind w:left="1134" w:right="1134"/>
        <w:jc w:val="both"/>
        <w:rPr>
          <w:rFonts w:ascii="ThordisSans" w:hAnsi="ThordisSans"/>
        </w:rPr>
      </w:pPr>
      <w:r w:rsidRPr="00C821BE">
        <w:rPr>
          <w:rFonts w:ascii="ThordisSans" w:hAnsi="ThordisSans"/>
        </w:rPr>
        <w:t xml:space="preserve">Zudem zeigen die Ergebnisse der Studie, dass Eltern in hohem Maße bereit sind, einen Beitrag für die schulische Entwicklung ihres Kindes zu leisten. Sie wollen in schulische Belange involviert sein beziehungsweise wollen diesbezüglich Verantwortung für ihr Kind übernehmen. Dies zeigt sich in den Vorstellungen der Eltern zur Gestaltung der Lehrer-Schüler-Beziehung, aber auch in dem, was sie sich für die Gestaltung von Schule und in der Kommunikation mit Lehrkräften wünschen. </w:t>
      </w:r>
    </w:p>
    <w:p w:rsidR="00C821BE" w:rsidRDefault="00C821BE" w:rsidP="001945F4">
      <w:pPr>
        <w:ind w:left="1134" w:right="1134"/>
        <w:rPr>
          <w:rFonts w:ascii="ThordisSans" w:hAnsi="ThordisSans"/>
        </w:rPr>
      </w:pPr>
      <w:r>
        <w:rPr>
          <w:rFonts w:ascii="ThordisSans" w:hAnsi="ThordisSans"/>
        </w:rPr>
        <w:br w:type="page"/>
      </w:r>
    </w:p>
    <w:p w:rsidR="00C821BE" w:rsidRPr="00C821BE" w:rsidRDefault="00C821BE" w:rsidP="001945F4">
      <w:pPr>
        <w:spacing w:line="300" w:lineRule="exact"/>
        <w:ind w:left="1134" w:right="1134"/>
        <w:jc w:val="both"/>
        <w:rPr>
          <w:rFonts w:ascii="ThordisSans" w:hAnsi="ThordisSans"/>
        </w:rPr>
      </w:pPr>
      <w:r w:rsidRPr="00C821BE">
        <w:rPr>
          <w:rFonts w:ascii="ThordisSans" w:hAnsi="ThordisSans"/>
        </w:rPr>
        <w:lastRenderedPageBreak/>
        <w:t xml:space="preserve">Sichtbar wird mit der von Miriam Lotze und Meike Sauerhering verfassten  Studie ein komplexes Feld elterlicher Sichtweisen, die aus einer Gemengelage von Vorstellungen und Wünschen hervorgehen. Eng verbunden sind sie mit Bildern von dem, was Grundschule für sie im Allgemeinen ist und was sie aus Elternperspektive leisten sollte. Sie werden gleichermaßen getragen von eigenen schulbiographischen Erfahrungen, gesellschaftlichen Anforderungen sowie dem Lebensentwurf für das eigene Kind. </w:t>
      </w:r>
    </w:p>
    <w:p w:rsidR="00C821BE" w:rsidRPr="00C821BE" w:rsidRDefault="00C821BE" w:rsidP="001945F4">
      <w:pPr>
        <w:ind w:left="1134" w:right="1134"/>
        <w:jc w:val="both"/>
        <w:rPr>
          <w:rFonts w:ascii="ThordisSans" w:hAnsi="ThordisSans"/>
        </w:rPr>
      </w:pPr>
    </w:p>
    <w:p w:rsidR="00C821BE" w:rsidRPr="00C821BE" w:rsidRDefault="00C821BE" w:rsidP="001945F4">
      <w:pPr>
        <w:ind w:left="1134" w:right="1134"/>
        <w:jc w:val="both"/>
        <w:rPr>
          <w:rFonts w:ascii="ThordisSans" w:hAnsi="ThordisSans"/>
        </w:rPr>
      </w:pPr>
      <w:r w:rsidRPr="00C821BE">
        <w:rPr>
          <w:rFonts w:ascii="ThordisSans" w:hAnsi="ThordisSans"/>
        </w:rPr>
        <w:t xml:space="preserve">Die Studie ist in der Reihe „nifbe-Online-Texte“ erschienen und steht </w:t>
      </w:r>
      <w:r>
        <w:rPr>
          <w:rFonts w:ascii="ThordisSans" w:hAnsi="ThordisSans"/>
        </w:rPr>
        <w:t>unter www.nifbe.de</w:t>
      </w:r>
      <w:r w:rsidRPr="00C821BE">
        <w:rPr>
          <w:rFonts w:ascii="ThordisSans" w:hAnsi="ThordisSans"/>
        </w:rPr>
        <w:t xml:space="preserve"> zum Download bereit.</w:t>
      </w:r>
    </w:p>
    <w:p w:rsidR="006E7D4D" w:rsidRDefault="006E7D4D" w:rsidP="006E7D4D">
      <w:pPr>
        <w:tabs>
          <w:tab w:val="left" w:pos="1053"/>
        </w:tabs>
        <w:spacing w:after="100" w:afterAutospacing="1"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tabs>
          <w:tab w:val="left" w:pos="1053"/>
        </w:tabs>
        <w:spacing w:line="360" w:lineRule="auto"/>
        <w:ind w:left="-42" w:right="1134"/>
        <w:rPr>
          <w:rFonts w:ascii="QuayItcTBoo" w:hAnsi="QuayItcTBoo"/>
          <w:sz w:val="22"/>
        </w:rPr>
      </w:pPr>
    </w:p>
    <w:p w:rsidR="006E7D4D" w:rsidRDefault="006E7D4D" w:rsidP="006E7D4D">
      <w:pPr>
        <w:spacing w:line="360" w:lineRule="auto"/>
        <w:ind w:left="-42" w:right="1134"/>
        <w:rPr>
          <w:rFonts w:ascii="Arial" w:hAnsi="Arial"/>
          <w:sz w:val="22"/>
        </w:rPr>
      </w:pPr>
    </w:p>
    <w:p w:rsidR="006E7D4D" w:rsidRDefault="006E7D4D" w:rsidP="006E7D4D">
      <w:pPr>
        <w:spacing w:line="360" w:lineRule="auto"/>
        <w:ind w:left="-42" w:right="1134"/>
        <w:rPr>
          <w:rFonts w:ascii="Arial" w:hAnsi="Arial"/>
          <w:sz w:val="22"/>
        </w:rPr>
      </w:pPr>
    </w:p>
    <w:sectPr w:rsidR="006E7D4D" w:rsidSect="006E7D4D">
      <w:headerReference w:type="default" r:id="rId7"/>
      <w:headerReference w:type="first" r:id="rId8"/>
      <w:pgSz w:w="11906" w:h="16838" w:code="9"/>
      <w:pgMar w:top="1673" w:right="2155" w:bottom="1276"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BE" w:rsidRDefault="00C821BE">
      <w:r>
        <w:separator/>
      </w:r>
    </w:p>
  </w:endnote>
  <w:endnote w:type="continuationSeparator" w:id="0">
    <w:p w:rsidR="00C821BE" w:rsidRDefault="00C8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QuayItcT-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ordisSansBold">
    <w:panose1 w:val="02020500000000000000"/>
    <w:charset w:val="00"/>
    <w:family w:val="roman"/>
    <w:pitch w:val="variable"/>
    <w:sig w:usb0="00000003" w:usb1="00000000" w:usb2="00000000" w:usb3="00000000" w:csb0="00000001" w:csb1="00000000"/>
  </w:font>
  <w:font w:name="ThordisSans">
    <w:panose1 w:val="02020500000000000000"/>
    <w:charset w:val="00"/>
    <w:family w:val="roman"/>
    <w:pitch w:val="variable"/>
    <w:sig w:usb0="00000003" w:usb1="00000000" w:usb2="00000000" w:usb3="00000000" w:csb0="00000001" w:csb1="00000000"/>
  </w:font>
  <w:font w:name="QuayItcTBoo">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BE" w:rsidRDefault="00C821BE">
      <w:r>
        <w:separator/>
      </w:r>
    </w:p>
  </w:footnote>
  <w:footnote w:type="continuationSeparator" w:id="0">
    <w:p w:rsidR="00C821BE" w:rsidRDefault="00C8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4D" w:rsidRDefault="006E7D4D" w:rsidP="006E7D4D">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4D" w:rsidRDefault="00B743B1" w:rsidP="006E7D4D">
    <w:pPr>
      <w:pStyle w:val="Kopfzeile"/>
      <w:ind w:left="-1701"/>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945" cy="10676255"/>
          <wp:effectExtent l="19050" t="0" r="1905" b="0"/>
          <wp:wrapNone/>
          <wp:docPr id="4" name="Bild 4" descr="NIFBE_BB Pressestell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FBE_BB Pressestelle_06"/>
                  <pic:cNvPicPr>
                    <a:picLocks noChangeAspect="1" noChangeArrowheads="1"/>
                  </pic:cNvPicPr>
                </pic:nvPicPr>
                <pic:blipFill>
                  <a:blip r:embed="rId1"/>
                  <a:srcRect/>
                  <a:stretch>
                    <a:fillRect/>
                  </a:stretch>
                </pic:blipFill>
                <pic:spPr bwMode="auto">
                  <a:xfrm>
                    <a:off x="0" y="0"/>
                    <a:ext cx="7560945" cy="10676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74ADD"/>
    <w:multiLevelType w:val="hybridMultilevel"/>
    <w:tmpl w:val="9A482BEE"/>
    <w:lvl w:ilvl="0" w:tplc="04070001">
      <w:start w:val="1"/>
      <w:numFmt w:val="bullet"/>
      <w:lvlText w:val=""/>
      <w:lvlJc w:val="left"/>
      <w:pPr>
        <w:ind w:left="2062"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Type w:val="letter"/>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BE"/>
    <w:rsid w:val="0006208B"/>
    <w:rsid w:val="001945F4"/>
    <w:rsid w:val="006E7D4D"/>
    <w:rsid w:val="00B743B1"/>
    <w:rsid w:val="00BB6524"/>
    <w:rsid w:val="00C821B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A31ED2-DFCB-4A17-ADF3-0AF8CD30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8E4"/>
    <w:rPr>
      <w:sz w:val="24"/>
    </w:rPr>
  </w:style>
  <w:style w:type="paragraph" w:styleId="berschrift1">
    <w:name w:val="heading 1"/>
    <w:basedOn w:val="Standard"/>
    <w:next w:val="Standard"/>
    <w:qFormat/>
    <w:rsid w:val="00A428E4"/>
    <w:pPr>
      <w:keepNext/>
      <w:outlineLvl w:val="0"/>
    </w:pPr>
    <w:rPr>
      <w:rFonts w:ascii="QuayItcT-Book" w:eastAsia="Times New Roman" w:hAnsi="QuayItcT-Boo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28E4"/>
    <w:pPr>
      <w:tabs>
        <w:tab w:val="center" w:pos="4536"/>
        <w:tab w:val="right" w:pos="9072"/>
      </w:tabs>
    </w:pPr>
  </w:style>
  <w:style w:type="paragraph" w:styleId="Fuzeile">
    <w:name w:val="footer"/>
    <w:basedOn w:val="Standard"/>
    <w:rsid w:val="00A428E4"/>
    <w:pPr>
      <w:tabs>
        <w:tab w:val="center" w:pos="4536"/>
        <w:tab w:val="right" w:pos="9072"/>
      </w:tabs>
    </w:pPr>
  </w:style>
  <w:style w:type="paragraph" w:styleId="Gruformel">
    <w:name w:val="Closing"/>
    <w:basedOn w:val="Standard"/>
    <w:rsid w:val="00A428E4"/>
    <w:pPr>
      <w:ind w:left="4252"/>
    </w:pPr>
  </w:style>
  <w:style w:type="paragraph" w:styleId="Textkrper">
    <w:name w:val="Body Text"/>
    <w:basedOn w:val="Standard"/>
    <w:rsid w:val="00A428E4"/>
    <w:pPr>
      <w:spacing w:after="120"/>
    </w:pPr>
  </w:style>
  <w:style w:type="paragraph" w:styleId="Unterschrift">
    <w:name w:val="Signature"/>
    <w:basedOn w:val="Standard"/>
    <w:rsid w:val="00A428E4"/>
    <w:pPr>
      <w:ind w:left="4252"/>
    </w:pPr>
  </w:style>
  <w:style w:type="paragraph" w:customStyle="1" w:styleId="Firmenunterschrift">
    <w:name w:val="Firmenunterschrift"/>
    <w:basedOn w:val="Unterschrift"/>
    <w:rsid w:val="00A428E4"/>
  </w:style>
  <w:style w:type="paragraph" w:customStyle="1" w:styleId="Bezugszeichenzeile">
    <w:name w:val="Bezugszeichenzeile"/>
    <w:basedOn w:val="Standard"/>
    <w:rsid w:val="00A428E4"/>
  </w:style>
  <w:style w:type="paragraph" w:styleId="Sprechblasentext">
    <w:name w:val="Balloon Text"/>
    <w:basedOn w:val="Standard"/>
    <w:link w:val="SprechblasentextZchn"/>
    <w:uiPriority w:val="99"/>
    <w:semiHidden/>
    <w:unhideWhenUsed/>
    <w:rsid w:val="00730B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B70"/>
    <w:rPr>
      <w:rFonts w:ascii="Tahoma" w:hAnsi="Tahoma" w:cs="Tahoma"/>
      <w:sz w:val="16"/>
      <w:szCs w:val="16"/>
    </w:rPr>
  </w:style>
  <w:style w:type="character" w:styleId="Hyperlink">
    <w:name w:val="Hyperlink"/>
    <w:basedOn w:val="Absatz-Standardschriftart"/>
    <w:uiPriority w:val="99"/>
    <w:unhideWhenUsed/>
    <w:rsid w:val="00263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8376">
      <w:bodyDiv w:val="1"/>
      <w:marLeft w:val="0"/>
      <w:marRight w:val="0"/>
      <w:marTop w:val="0"/>
      <w:marBottom w:val="0"/>
      <w:divBdr>
        <w:top w:val="none" w:sz="0" w:space="0" w:color="auto"/>
        <w:left w:val="none" w:sz="0" w:space="0" w:color="auto"/>
        <w:bottom w:val="none" w:sz="0" w:space="0" w:color="auto"/>
        <w:right w:val="none" w:sz="0" w:space="0" w:color="auto"/>
      </w:divBdr>
    </w:div>
    <w:div w:id="205110890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rmannK.NIFBE.000\Documents\Benutzerdefinierte%20Office-Vorlagen\Medieninfo%20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 2014</Template>
  <TotalTime>0</TotalTime>
  <Pages>3</Pages>
  <Words>310</Words>
  <Characters>2111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vt:lpstr>
      <vt:lpstr>Fa</vt:lpstr>
    </vt:vector>
  </TitlesOfParts>
  <Company>kokos.ag</Company>
  <LinksUpToDate>false</LinksUpToDate>
  <CharactersWithSpaces>2417</CharactersWithSpaces>
  <SharedDoc>false</SharedDoc>
  <HLinks>
    <vt:vector size="6" baseType="variant">
      <vt:variant>
        <vt:i4>4390918</vt:i4>
      </vt:variant>
      <vt:variant>
        <vt:i4>-1</vt:i4>
      </vt:variant>
      <vt:variant>
        <vt:i4>11268</vt:i4>
      </vt:variant>
      <vt:variant>
        <vt:i4>1</vt:i4>
      </vt:variant>
      <vt:variant>
        <vt:lpwstr>NIFBE_BB Pressestelle_06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creator>Karsten Herrmann</dc:creator>
  <cp:lastModifiedBy>Karsten Herrmann</cp:lastModifiedBy>
  <cp:revision>2</cp:revision>
  <cp:lastPrinted>2015-12-21T07:30:00Z</cp:lastPrinted>
  <dcterms:created xsi:type="dcterms:W3CDTF">2015-11-13T07:28:00Z</dcterms:created>
  <dcterms:modified xsi:type="dcterms:W3CDTF">2015-12-21T07:31:00Z</dcterms:modified>
</cp:coreProperties>
</file>